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720" w:right="0" w:firstLine="72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Expressing the Expressionist Age</w:t>
      </w:r>
    </w:p>
    <w:p>
      <w:pPr>
        <w:pStyle w:val="Default"/>
        <w:bidi w:val="0"/>
        <w:ind w:left="720" w:right="0" w:firstLine="72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  <w:t>Raymond Deane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In 2006 Ethna Tinney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en-US"/>
        </w:rPr>
        <w:t>then opera producer in RT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Lyric FM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en-US"/>
        </w:rPr>
        <w:t>asked me if I would be interested in writing an opera about the relationship between Mahler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 widow Alma and the young painter Oskar Kokoschka, who, when she left him, transferred his affections to a doll he had manufactured in her image. I had already abandoned the idea of a work based on this material some years earlier, and now was delighted to revisit the story with a playwright of my choice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en-US"/>
        </w:rPr>
        <w:t>Gavin Kostick, with whom I had discussed a number of unrealised projects down the years.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 was attracted to this for a number of reasons. For one thing, I trace a vital part of my cultural ancestry to Vienna in the first two decades of the 20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en-US"/>
        </w:rPr>
        <w:t>th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century. Mahler, Schoenberg, Berg, Zemlinsky, Schreker, Schnitzler, Kraus, Schiele, and Kokoschka himself were and are congenial figures and in some cases direct influences.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Simultaneously, the theme of the animated doll recalled Offenbach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</w:rPr>
        <w:t xml:space="preserve">s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Contes d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’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de-DE"/>
        </w:rPr>
        <w:t>Hoffmann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on which I based my 1983 radio opera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Krespel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The theme of the double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Alma/the doll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echoed doublings in my two other operas: Shelley/Artaud in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The Poet and his Double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(1991), the daughter and her spirit in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The Wall of Cloud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 (1997). Kokoschka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s vampiric passion for Alma evoked the incidental music I had written in 1994 for a stage adaptation of Angela Carter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</w:rPr>
        <w:t xml:space="preserve">s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Vampirella and the Company of Wolves</w:t>
      </w:r>
      <w:r>
        <w:rPr>
          <w:rFonts w:ascii="Times New Roman" w:hAnsi="Times New Roman"/>
          <w:sz w:val="24"/>
          <w:szCs w:val="24"/>
          <w:rtl w:val="0"/>
          <w:lang w:val="en-US"/>
        </w:rPr>
        <w:t>, in which the gothic perversion of romantic love was symbolised by a waltz inverting the Prelude to Wagner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</w:rPr>
        <w:t xml:space="preserve">s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Tristan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quoted here and there in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The Alma Fetish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The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de-DE"/>
        </w:rPr>
        <w:t>Liebestod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itself features as a Viennese waltz in the opening scene and is inverted in Scene III, while the Prelude introduces Act II and punctuates the art students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’ </w:t>
      </w:r>
      <w:r>
        <w:rPr>
          <w:rFonts w:ascii="Times New Roman" w:hAnsi="Times New Roman"/>
          <w:sz w:val="24"/>
          <w:szCs w:val="24"/>
          <w:rtl w:val="0"/>
          <w:lang w:val="en-US"/>
        </w:rPr>
        <w:t>wild Polka in the penultimate scene.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Wagner is not the only composer whose music is taken in vain: the irregular heartbeat from Mahler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</w:rPr>
        <w:t>s 9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en-US"/>
        </w:rPr>
        <w:t>th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Symphony accompanies the lovers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’ </w:t>
      </w:r>
      <w:r>
        <w:rPr>
          <w:rFonts w:ascii="Times New Roman" w:hAnsi="Times New Roman"/>
          <w:sz w:val="24"/>
          <w:szCs w:val="24"/>
          <w:rtl w:val="0"/>
          <w:lang w:val="en-US"/>
        </w:rPr>
        <w:t>bickering in Act I Scene II, in counterpoint with the battle rhythm from Strauss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</w:rPr>
        <w:t xml:space="preserve">s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de-DE"/>
        </w:rPr>
        <w:t>Heldenleben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Other borrowings include the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de-DE"/>
        </w:rPr>
        <w:t>Dresden Amen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and the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Internationale</w:t>
      </w:r>
      <w:r>
        <w:rPr>
          <w:rFonts w:ascii="Times New Roman" w:hAnsi="Times New Roman"/>
          <w:sz w:val="24"/>
          <w:szCs w:val="24"/>
          <w:rtl w:val="0"/>
          <w:lang w:val="en-US"/>
        </w:rPr>
        <w:t>. This, however, is not mere postmodern playfulness: lives and loves in the Expressionist era recognised no clear boundary between the aesthetic and the everyday; the disconcerting vacillation between parody and pathos is both my homage to the epoch and a recurrent feature of my style.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It was Pauleen Bewick who suggested that the six fans Kokoschka painted for Alma should become a motif in Kostick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s libretto. In turn, I adapted the idea of a fanlike expansion and contraction of intervals as one of the opera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 dominant techniques. As a warm-up, I explored these possibilities in two chamber works: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Ventalia</w:t>
      </w:r>
      <w:r>
        <w:rPr>
          <w:rFonts w:ascii="Times New Roman" w:hAnsi="Times New Roman"/>
          <w:sz w:val="24"/>
          <w:szCs w:val="24"/>
          <w:rtl w:val="0"/>
        </w:rPr>
        <w:t xml:space="preserve"> (2006) and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Versura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(2007). As in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The Poet and his Double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and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The Wall of Cloud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characters are symbolised less by motifs than by scales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whole tone for Oskar, chromatic for Alma, octotonic for Hulda. The chord sequence heard at the opening recurs throughout, and takes on something of the function of a 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“</w:t>
      </w:r>
      <w:r>
        <w:rPr>
          <w:rFonts w:ascii="Times New Roman" w:hAnsi="Times New Roman"/>
          <w:sz w:val="24"/>
          <w:szCs w:val="24"/>
          <w:rtl w:val="0"/>
        </w:rPr>
        <w:t>love motif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At other points its use is almost serial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Schoenberg, after all, knew both Alma and Oskar well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en-US"/>
        </w:rPr>
        <w:t>but it is never transposed. Formally, I think of the two acts as two three-movement symphonic works.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The composition of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The Alma Fetish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stretched over some five years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en-US"/>
        </w:rPr>
        <w:t>between 2007-2012. The first scene to be composed (Scene III, as it happens) was commissioned by Lyric FM, recorded with the RT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en-US"/>
        </w:rPr>
        <w:t>National Symphony Orchestra of Ireland in January 2009. Work on the remainder was facilitated by two bursaries from The Arts Council/An Chomhairle Eala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on.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