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EMBERS for string quartet</w:t>
      </w:r>
    </w:p>
    <w:p>
      <w:pPr>
        <w:pStyle w:val="Default"/>
        <w:bidi w:val="0"/>
        <w:spacing w:before="239" w:after="12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Raymond Deane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pacing w:val="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b3136"/>
          <w:spacing w:val="0"/>
          <w:shd w:val="clear" w:color="auto" w:fill="feffff"/>
          <w:rtl w:val="0"/>
          <w:lang w:val="en-US"/>
          <w14:textFill>
            <w14:solidFill>
              <w14:srgbClr w14:val="2C3136"/>
            </w14:solidFill>
          </w14:textFill>
        </w:rPr>
        <w:t>embers</w:t>
      </w:r>
      <w:r>
        <w:rPr>
          <w:rFonts w:ascii="Times New Roman" w:hAnsi="Times New Roman" w:hint="default"/>
          <w:i w:val="1"/>
          <w:iCs w:val="1"/>
          <w:outline w:val="0"/>
          <w:color w:val="2b3136"/>
          <w:spacing w:val="0"/>
          <w:shd w:val="clear" w:color="auto" w:fill="feffff"/>
          <w:rtl w:val="0"/>
          <w14:textFill>
            <w14:solidFill>
              <w14:srgbClr w14:val="2C3136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2b3136"/>
          <w:spacing w:val="0"/>
          <w:shd w:val="clear" w:color="auto" w:fill="feffff"/>
          <w:rtl w:val="0"/>
          <w:lang w:val="fr-FR"/>
          <w14:textFill>
            <w14:solidFill>
              <w14:srgbClr w14:val="2C3136"/>
            </w14:solidFill>
          </w14:textFill>
        </w:rPr>
        <w:t>plural</w:t>
      </w:r>
      <w:r>
        <w:rPr>
          <w:rFonts w:ascii="Times New Roman" w:hAnsi="Times New Roman" w:hint="default"/>
          <w:outline w:val="0"/>
          <w:color w:val="2b3136"/>
          <w:spacing w:val="0"/>
          <w:shd w:val="clear" w:color="auto" w:fill="feffff"/>
          <w:rtl w:val="0"/>
          <w14:textFill>
            <w14:solidFill>
              <w14:srgbClr w14:val="2C3136"/>
            </w14:solidFill>
          </w14:textFill>
        </w:rPr>
        <w:t> </w:t>
      </w:r>
      <w:r>
        <w:rPr>
          <w:rFonts w:ascii="Times New Roman" w:hAnsi="Times New Roman"/>
          <w:outline w:val="0"/>
          <w:color w:val="3e4245"/>
          <w:spacing w:val="0"/>
          <w:shd w:val="clear" w:color="auto" w:fill="feffff"/>
          <w:rtl w:val="0"/>
          <w14:textFill>
            <w14:solidFill>
              <w14:srgbClr w14:val="3F4246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3e4245"/>
          <w:spacing w:val="0"/>
          <w:shd w:val="clear" w:color="auto" w:fill="feffff"/>
          <w:rtl w:val="0"/>
          <w14:textFill>
            <w14:solidFill>
              <w14:srgbClr w14:val="3F4246"/>
            </w14:solidFill>
          </w14:textFill>
        </w:rPr>
        <w:t> </w:t>
      </w:r>
      <w:r>
        <w:rPr>
          <w:rFonts w:ascii="Times New Roman" w:hAnsi="Times New Roman"/>
          <w:outline w:val="0"/>
          <w:color w:val="3e4245"/>
          <w:spacing w:val="0"/>
          <w:shd w:val="clear" w:color="auto" w:fill="feffff"/>
          <w:rtl w:val="0"/>
          <w:lang w:val="en-US"/>
          <w14:textFill>
            <w14:solidFill>
              <w14:srgbClr w14:val="3F4246"/>
            </w14:solidFill>
          </w14:textFill>
        </w:rPr>
        <w:t>slowly dying or fading emotions, memories, ideas, or responses still capable of being revived (Merriam-Webster dictionary)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 w:line="48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Embers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was composed in 1973 for string quartet, in which form it was first performed in December of that year by an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ad hoc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ensemble in an Association of Young Irish concert in Trinity College, Dublin. I subsequently made versions for string orchestra, piano trio, and piano trio + clarinet.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Embers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has subsequently become my most frequently performed work.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120" w:line="48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While the title was suggested by Samuel Beckett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s 1957 Radio Play of that name, my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Embers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isn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 directly related to it, except perhaps as an implicit homage. The piece obsessively turns over musical fragments (which seem to have some remote but uncertain origin, briefly rises to a climax, comes to rest in a modal violin tune, then takes its leave with a dominant seventh question mark.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