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 w:line="48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EMBERS for string quartet</w:t>
      </w:r>
    </w:p>
    <w:p>
      <w:pPr>
        <w:pStyle w:val="Default"/>
        <w:bidi w:val="0"/>
        <w:spacing w:before="239" w:after="120"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Raymond Deane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pacing w:val="0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b3136"/>
          <w:spacing w:val="0"/>
          <w:shd w:val="clear" w:color="auto" w:fill="feffff"/>
          <w:rtl w:val="0"/>
          <w:lang w:val="en-US"/>
          <w14:textFill>
            <w14:solidFill>
              <w14:srgbClr w14:val="2C3136"/>
            </w14:solidFill>
          </w14:textFill>
        </w:rPr>
        <w:t>embers</w:t>
      </w:r>
      <w:r>
        <w:rPr>
          <w:rFonts w:ascii="Times New Roman" w:hAnsi="Times New Roman" w:hint="default"/>
          <w:i w:val="1"/>
          <w:iCs w:val="1"/>
          <w:outline w:val="0"/>
          <w:color w:val="2b3136"/>
          <w:spacing w:val="0"/>
          <w:shd w:val="clear" w:color="auto" w:fill="feffff"/>
          <w:rtl w:val="0"/>
          <w14:textFill>
            <w14:solidFill>
              <w14:srgbClr w14:val="2C3136"/>
            </w14:solidFill>
          </w14:textFill>
        </w:rPr>
        <w:t> </w:t>
      </w:r>
      <w:r>
        <w:rPr>
          <w:rFonts w:ascii="Times New Roman" w:hAnsi="Times New Roman"/>
          <w:i w:val="1"/>
          <w:iCs w:val="1"/>
          <w:outline w:val="0"/>
          <w:color w:val="2b3136"/>
          <w:spacing w:val="0"/>
          <w:shd w:val="clear" w:color="auto" w:fill="feffff"/>
          <w:rtl w:val="0"/>
          <w:lang w:val="fr-FR"/>
          <w14:textFill>
            <w14:solidFill>
              <w14:srgbClr w14:val="2C3136"/>
            </w14:solidFill>
          </w14:textFill>
        </w:rPr>
        <w:t>plural</w:t>
      </w:r>
      <w:r>
        <w:rPr>
          <w:rFonts w:ascii="Times New Roman" w:hAnsi="Times New Roman" w:hint="default"/>
          <w:outline w:val="0"/>
          <w:color w:val="2b3136"/>
          <w:spacing w:val="0"/>
          <w:shd w:val="clear" w:color="auto" w:fill="feffff"/>
          <w:rtl w:val="0"/>
          <w14:textFill>
            <w14:solidFill>
              <w14:srgbClr w14:val="2C3136"/>
            </w14:solidFill>
          </w14:textFill>
        </w:rPr>
        <w:t> </w:t>
      </w:r>
      <w:r>
        <w:rPr>
          <w:rFonts w:ascii="Times New Roman" w:hAnsi="Times New Roman"/>
          <w:outline w:val="0"/>
          <w:color w:val="3e4245"/>
          <w:spacing w:val="0"/>
          <w:shd w:val="clear" w:color="auto" w:fill="feffff"/>
          <w:rtl w:val="0"/>
          <w14:textFill>
            <w14:solidFill>
              <w14:srgbClr w14:val="3F4246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3e4245"/>
          <w:spacing w:val="0"/>
          <w:shd w:val="clear" w:color="auto" w:fill="feffff"/>
          <w:rtl w:val="0"/>
          <w14:textFill>
            <w14:solidFill>
              <w14:srgbClr w14:val="3F4246"/>
            </w14:solidFill>
          </w14:textFill>
        </w:rPr>
        <w:t> </w:t>
      </w:r>
      <w:r>
        <w:rPr>
          <w:rFonts w:ascii="Times New Roman" w:hAnsi="Times New Roman"/>
          <w:outline w:val="0"/>
          <w:color w:val="3e4245"/>
          <w:spacing w:val="0"/>
          <w:shd w:val="clear" w:color="auto" w:fill="feffff"/>
          <w:rtl w:val="0"/>
          <w:lang w:val="en-US"/>
          <w14:textFill>
            <w14:solidFill>
              <w14:srgbClr w14:val="3F4246"/>
            </w14:solidFill>
          </w14:textFill>
        </w:rPr>
        <w:t>slowly dying or fading emotions, memories, ideas, or responses still capable of being revived (Merriam-Webster dictionary)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 w:line="48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Embers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 was composed in 1973 for string quartet, in which form it was first performed in December of that year by an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ad hoc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 ensemble in an Association of Young Irish concert in Trinity College, Dublin. I subsequently made versions for string orchestra, piano trio, and piano trio + clarinet.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Embers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 has subsequently become my most frequently performed work.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 w:line="48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While the title was suggested by Samuel Beckett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s 1957 Radio Play of that name, my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Embers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 isn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en-US"/>
        </w:rPr>
        <w:t>t directly related to it, except perhaps as an implicit homage. The piece obsessively turns over musical fragments (which seem to have some remote but uncertain origin, briefly rises to a climax, comes to rest in a modal violin tune, then takes its leave with a dominant seventh question mark.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